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Musterbeschluss externe Rechnungsprüfung</w:t>
      </w:r>
    </w:p>
    <w:p>
      <w:r>
        <w:rPr>
          <w:b/>
        </w:rPr>
        <w:t>Tagesordnungspunkt und Beschlussvorlage für Wohnungseigentümergemeinschaften</w:t>
      </w:r>
    </w:p>
    <w:p>
      <w:r>
        <w:t>Diese Vorlage unterstützt den Verwaltungsbeirat dabei, die Beauftragung einer unabhängigen rechnerischen und betriebswirtschaftlichen Prüfung der Jahresabrechnung zur Beschlussfassung vorzubereiten. Platzhalter in eckigen Klammern sind vor Verwendung anzupassen.</w:t>
      </w:r>
    </w:p>
    <w:p>
      <w:pPr>
        <w:pStyle w:val="Heading1"/>
      </w:pPr>
      <w:r>
        <w:t>Muster Tagesordnungspunkt</w:t>
      </w:r>
    </w:p>
    <w:p>
      <w:r>
        <w:rPr>
          <w:b/>
        </w:rPr>
        <w:t>TOP [Nummer] Beauftragung einer externen Rechnungsprüfung gemäß § 29 Abs. 2 WEG</w:t>
      </w:r>
    </w:p>
    <w:p>
      <w:r>
        <w:t>Beratung und Beschlussfassung über die Beauftragung von Zahlenwerk Immobilien mit der unabhängigen rechnerischen und betriebswirtschaftlichen Prüfung der Jahresabrechnung [Jahr] einschließlich Vermögensbericht, Rücklagenentwicklung und der im Angebot beschriebenen Belegprüfung.</w:t>
      </w:r>
    </w:p>
    <w:p>
      <w:pPr>
        <w:pStyle w:val="Heading1"/>
      </w:pPr>
      <w:r>
        <w:t>Muster Beschluss</w:t>
      </w:r>
    </w:p>
    <w:p>
      <w:r>
        <w:t>Die Gemeinschaft der Wohnungseigentümer [Name und Anschrift der WEG] beschließt, Zahlenwerk Immobilien auf Grundlage des Angebots vom [Datum] mit der externen Prüfung der Jahresabrechnung [Jahr] zu beauftragen.</w:t>
      </w:r>
    </w:p>
    <w:p>
      <w:r>
        <w:t>Der Prüfungsumfang umfasst [Paket und Leistungsumfang einfügen]. Die Vergütung beträgt als Festpreis [Betrag] Euro einschließlich gesetzlicher Umsatzsteuer. Die Kosten werden als Verwaltungskosten nach dem geltenden Kostenverteilungsschlüssel auf die Wohnungseigentümer verteilt, soweit keine abweichende wirksame Regelung besteht.</w:t>
      </w:r>
    </w:p>
    <w:p>
      <w:r>
        <w:t>Die Verwaltung wird ermächtigt und beauftragt, die zur Prüfung erforderlichen Unterlagen in Abstimmung mit dem Verwaltungsbeirat sicher bereitzustellen und den Auftrag namens der Gemeinschaft zu erteilen. Der Prüfbericht wird der Gemeinschaft und dem Verwaltungsbeirat zur Vorbereitung der Beschlussfassung über die Jahresabrechnung zur Verfügung gestellt.</w:t>
      </w:r>
    </w:p>
    <w:p>
      <w:r>
        <w:t>Abstimmungsergebnis: [Ja-Stimmen] Ja / [Nein-Stimmen] Nein / [Enthaltungen] Enthaltungen</w:t>
      </w:r>
    </w:p>
    <w:p>
      <w:pPr>
        <w:pStyle w:val="Heading1"/>
      </w:pPr>
      <w:r>
        <w:t>Angaben für die Einladung</w:t>
      </w:r>
    </w:p>
    <w:tbl>
      <w:tblPr>
        <w:tblStyle w:val="TableGrid"/>
        <w:tblW w:type="auto" w:w="0"/>
        <w:jc w:val="center"/>
        <w:tblLook w:firstColumn="1" w:firstRow="1" w:lastColumn="0" w:lastRow="0" w:noHBand="0" w:noVBand="1" w:val="04A0"/>
      </w:tblPr>
      <w:tblGrid>
        <w:gridCol w:w="4703"/>
        <w:gridCol w:w="4703"/>
      </w:tblGrid>
      <w:tr>
        <w:tc>
          <w:tcPr>
            <w:tcW w:type="dxa" w:w="4703"/>
            <w:vAlign w:val="center"/>
          </w:tcPr>
          <w:p>
            <w:r>
              <w:rPr>
                <w:b/>
              </w:rPr>
              <w:t>Abrechnungsjahr</w:t>
            </w:r>
          </w:p>
        </w:tc>
        <w:tc>
          <w:tcPr>
            <w:tcW w:type="dxa" w:w="4703"/>
            <w:vAlign w:val="center"/>
          </w:tcPr>
          <w:p>
            <w:r>
              <w:t>[Jahr]</w:t>
            </w:r>
          </w:p>
        </w:tc>
      </w:tr>
      <w:tr>
        <w:tc>
          <w:tcPr>
            <w:tcW w:type="dxa" w:w="4703"/>
            <w:vAlign w:val="center"/>
          </w:tcPr>
          <w:p>
            <w:r>
              <w:rPr>
                <w:b/>
              </w:rPr>
              <w:t>Prüfpaket</w:t>
            </w:r>
          </w:p>
        </w:tc>
        <w:tc>
          <w:tcPr>
            <w:tcW w:type="dxa" w:w="4703"/>
            <w:vAlign w:val="center"/>
          </w:tcPr>
          <w:p>
            <w:r>
              <w:t>[Plausibilitäts-Check / Vollprüfung / Forensik]</w:t>
            </w:r>
          </w:p>
        </w:tc>
      </w:tr>
      <w:tr>
        <w:tc>
          <w:tcPr>
            <w:tcW w:type="dxa" w:w="4703"/>
            <w:vAlign w:val="center"/>
          </w:tcPr>
          <w:p>
            <w:r>
              <w:rPr>
                <w:b/>
              </w:rPr>
              <w:t>Kostenrahmen</w:t>
            </w:r>
          </w:p>
        </w:tc>
        <w:tc>
          <w:tcPr>
            <w:tcW w:type="dxa" w:w="4703"/>
            <w:vAlign w:val="center"/>
          </w:tcPr>
          <w:p>
            <w:r>
              <w:t>[Betrag] Euro inklusive Umsatzsteuer</w:t>
            </w:r>
          </w:p>
        </w:tc>
      </w:tr>
      <w:tr>
        <w:tc>
          <w:tcPr>
            <w:tcW w:type="dxa" w:w="4703"/>
            <w:vAlign w:val="center"/>
          </w:tcPr>
          <w:p>
            <w:r>
              <w:rPr>
                <w:b/>
              </w:rPr>
              <w:t>Finanzierung</w:t>
            </w:r>
          </w:p>
        </w:tc>
        <w:tc>
          <w:tcPr>
            <w:tcW w:type="dxa" w:w="4703"/>
            <w:vAlign w:val="center"/>
          </w:tcPr>
          <w:p>
            <w:r>
              <w:t>[laufender Etat / Beiratsbudget / Sonderumlage]</w:t>
            </w:r>
          </w:p>
        </w:tc>
      </w:tr>
      <w:tr>
        <w:tc>
          <w:tcPr>
            <w:tcW w:type="dxa" w:w="4703"/>
            <w:vAlign w:val="center"/>
          </w:tcPr>
          <w:p>
            <w:r>
              <w:rPr>
                <w:b/>
              </w:rPr>
              <w:t>Geplanter Abschluss</w:t>
            </w:r>
          </w:p>
        </w:tc>
        <w:tc>
          <w:tcPr>
            <w:tcW w:type="dxa" w:w="4703"/>
            <w:vAlign w:val="center"/>
          </w:tcPr>
          <w:p>
            <w:r>
              <w:t>[Datum vor der ETV]</w:t>
            </w:r>
          </w:p>
        </w:tc>
      </w:tr>
    </w:tbl>
    <w:p>
      <w:pPr>
        <w:pStyle w:val="Heading1"/>
      </w:pPr>
      <w:r>
        <w:t>Hinweise zur Verwendung</w:t>
      </w:r>
    </w:p>
    <w:p>
      <w:pPr>
        <w:pStyle w:val="ListBullet"/>
      </w:pPr>
      <w:r>
        <w:t>Angebot und konkreten Leistungsumfang der Einladung möglichst als Anlage beifügen.</w:t>
      </w:r>
    </w:p>
    <w:p>
      <w:pPr>
        <w:pStyle w:val="ListBullet"/>
      </w:pPr>
      <w:r>
        <w:t>Verwaltervertrag, Gemeinschaftsordnung, Wirtschaftsplan und frühere Beschlüsse vorab auf abweichende Regelungen prüfen.</w:t>
      </w:r>
    </w:p>
    <w:p>
      <w:pPr>
        <w:pStyle w:val="ListBullet"/>
      </w:pPr>
      <w:r>
        <w:t>Beschlussformulierung bei besonderen Umständen rechtlich prüfen lassen.</w:t>
      </w:r>
    </w:p>
    <w:p>
      <w:r>
        <w:rPr>
          <w:b/>
        </w:rPr>
        <w:t xml:space="preserve">Wichtiger Hinweis: </w:t>
      </w:r>
      <w:r>
        <w:t>Dieses Muster ersetzt keine Rechts- oder Steuerberatung. Die angebotene Prüfung ist eine rechnerische und betriebswirtschaftliche Prüfung gemäß § 29 Abs. 2 WEG; Rechtsdienstleistungen nach RDG und Steuerberatung nach StBerG sind nicht Bestandteil.</w:t>
      </w:r>
    </w:p>
    <w:p>
      <w:pPr>
        <w:jc w:val="center"/>
      </w:pPr>
      <w:r>
        <w:t>Stand September 2026 · Zahlenwerk Immobilien · Muster zur individuellen Anpassung</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3A3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